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</w:rPr>
        <w:t xml:space="preserve">                                                                                   </w:t>
      </w:r>
      <w:r w:rsidRPr="00105B3D">
        <w:rPr>
          <w:sz w:val="16"/>
          <w:szCs w:val="28"/>
        </w:rPr>
        <w:t>РОССИЙСКАЯ  ФЕДЕРАЦИЯ</w:t>
      </w:r>
    </w:p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  <w:szCs w:val="28"/>
        </w:rPr>
        <w:t xml:space="preserve">                                                           АДМИНИСТРАЦИЯ   ПЕРВОМАНСКОГО СЕЛЬСОВЕТА</w:t>
      </w:r>
    </w:p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  <w:szCs w:val="28"/>
        </w:rPr>
        <w:t xml:space="preserve">                                                                                          МАНСКОГО РАЙОНА</w:t>
      </w:r>
    </w:p>
    <w:p w:rsidR="00F42979" w:rsidRPr="00105B3D" w:rsidRDefault="00F42979" w:rsidP="00F42979">
      <w:pPr>
        <w:rPr>
          <w:sz w:val="16"/>
          <w:szCs w:val="28"/>
        </w:rPr>
      </w:pPr>
    </w:p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  <w:szCs w:val="28"/>
        </w:rPr>
        <w:t xml:space="preserve">                                                                                 </w:t>
      </w:r>
      <w:proofErr w:type="gramStart"/>
      <w:r w:rsidRPr="00105B3D">
        <w:rPr>
          <w:sz w:val="16"/>
          <w:szCs w:val="28"/>
        </w:rPr>
        <w:t>П</w:t>
      </w:r>
      <w:proofErr w:type="gramEnd"/>
      <w:r w:rsidRPr="00105B3D">
        <w:rPr>
          <w:sz w:val="16"/>
          <w:szCs w:val="28"/>
        </w:rPr>
        <w:t xml:space="preserve"> О С Т А Н О В Л Е Н И Е </w:t>
      </w:r>
    </w:p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  <w:szCs w:val="28"/>
        </w:rPr>
        <w:t xml:space="preserve">                                                       </w:t>
      </w:r>
    </w:p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  <w:szCs w:val="28"/>
        </w:rPr>
        <w:t xml:space="preserve">                 22.12.2016г</w:t>
      </w:r>
      <w:proofErr w:type="gramStart"/>
      <w:r w:rsidRPr="00105B3D">
        <w:rPr>
          <w:sz w:val="16"/>
          <w:szCs w:val="28"/>
        </w:rPr>
        <w:t xml:space="preserve">                                                          .</w:t>
      </w:r>
      <w:proofErr w:type="spellStart"/>
      <w:proofErr w:type="gramEnd"/>
      <w:r w:rsidRPr="00105B3D">
        <w:rPr>
          <w:sz w:val="16"/>
          <w:szCs w:val="28"/>
        </w:rPr>
        <w:t>Первоманск</w:t>
      </w:r>
      <w:proofErr w:type="spellEnd"/>
      <w:r w:rsidRPr="00105B3D">
        <w:rPr>
          <w:sz w:val="16"/>
          <w:szCs w:val="28"/>
        </w:rPr>
        <w:t xml:space="preserve">                          № 349</w:t>
      </w:r>
    </w:p>
    <w:p w:rsidR="00F42979" w:rsidRPr="00105B3D" w:rsidRDefault="00F42979" w:rsidP="00F42979">
      <w:pPr>
        <w:rPr>
          <w:sz w:val="16"/>
          <w:szCs w:val="28"/>
        </w:rPr>
      </w:pPr>
    </w:p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  <w:szCs w:val="28"/>
        </w:rPr>
        <w:t xml:space="preserve">О проведении торгов по продаже права на заключение договора аренды земельных участков государственная </w:t>
      </w:r>
      <w:proofErr w:type="gramStart"/>
      <w:r w:rsidRPr="00105B3D">
        <w:rPr>
          <w:sz w:val="16"/>
          <w:szCs w:val="28"/>
        </w:rPr>
        <w:t>собственность</w:t>
      </w:r>
      <w:proofErr w:type="gramEnd"/>
      <w:r w:rsidRPr="00105B3D">
        <w:rPr>
          <w:sz w:val="16"/>
          <w:szCs w:val="28"/>
        </w:rPr>
        <w:t xml:space="preserve"> на который не разграничена</w:t>
      </w:r>
    </w:p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  <w:szCs w:val="28"/>
        </w:rPr>
        <w:t xml:space="preserve">     </w:t>
      </w:r>
      <w:proofErr w:type="gramStart"/>
      <w:r w:rsidRPr="00105B3D">
        <w:rPr>
          <w:sz w:val="16"/>
          <w:szCs w:val="28"/>
        </w:rPr>
        <w:t xml:space="preserve">В соответствии с Земельным  Кодексом  Российской Федерации, Федеральным законом от 25.10.2001г № 137-ФЗ «О введении в действие Земельного Кодекса Российской Федерации», ч.14 ст.39.11 ЗК РФ </w:t>
      </w:r>
      <w:proofErr w:type="spellStart"/>
      <w:r w:rsidRPr="00105B3D">
        <w:rPr>
          <w:sz w:val="16"/>
          <w:szCs w:val="28"/>
        </w:rPr>
        <w:t>пп</w:t>
      </w:r>
      <w:proofErr w:type="spellEnd"/>
      <w:r w:rsidRPr="00105B3D">
        <w:rPr>
          <w:sz w:val="16"/>
          <w:szCs w:val="28"/>
        </w:rPr>
        <w:t>. «а» п.2 Правил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Федерации, утвержденных постановлением Правительства РФ от 16.07.2009 № 582 « Об</w:t>
      </w:r>
      <w:proofErr w:type="gramEnd"/>
      <w:r w:rsidRPr="00105B3D">
        <w:rPr>
          <w:sz w:val="16"/>
          <w:szCs w:val="28"/>
        </w:rPr>
        <w:t xml:space="preserve"> </w:t>
      </w:r>
      <w:proofErr w:type="gramStart"/>
      <w:r w:rsidRPr="00105B3D">
        <w:rPr>
          <w:sz w:val="16"/>
          <w:szCs w:val="28"/>
        </w:rPr>
        <w:t>основных 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 платы, а также порядка, условий и сроков внесения арендной платы за земли, находящиеся в государственной собственности Российской Федерации», руководствуясь Уставом Первоманского сельсовета Манского района Красноярского края Администрация Первоманского сельсовета ПОСТАНОВЛЯЕТ:</w:t>
      </w:r>
      <w:proofErr w:type="gramEnd"/>
    </w:p>
    <w:p w:rsidR="00F42979" w:rsidRPr="00105B3D" w:rsidRDefault="00F42979" w:rsidP="00F42979">
      <w:pPr>
        <w:numPr>
          <w:ilvl w:val="0"/>
          <w:numId w:val="1"/>
        </w:numPr>
        <w:rPr>
          <w:sz w:val="16"/>
          <w:szCs w:val="28"/>
        </w:rPr>
      </w:pPr>
      <w:r w:rsidRPr="00105B3D">
        <w:rPr>
          <w:sz w:val="16"/>
          <w:szCs w:val="28"/>
        </w:rPr>
        <w:t xml:space="preserve">Провести открытый аукцион по продаже права аренды земельных участков  </w:t>
      </w:r>
    </w:p>
    <w:p w:rsidR="00F42979" w:rsidRPr="00105B3D" w:rsidRDefault="00F42979" w:rsidP="00F42979">
      <w:pPr>
        <w:ind w:left="555"/>
        <w:rPr>
          <w:sz w:val="16"/>
          <w:szCs w:val="28"/>
        </w:rPr>
      </w:pPr>
      <w:r w:rsidRPr="00105B3D">
        <w:rPr>
          <w:sz w:val="16"/>
          <w:szCs w:val="28"/>
        </w:rPr>
        <w:t>( ежегодная арендная плата) согласно приложению.</w:t>
      </w:r>
    </w:p>
    <w:p w:rsidR="00F42979" w:rsidRPr="00105B3D" w:rsidRDefault="00F42979" w:rsidP="00F42979">
      <w:pPr>
        <w:numPr>
          <w:ilvl w:val="0"/>
          <w:numId w:val="1"/>
        </w:numPr>
        <w:rPr>
          <w:sz w:val="16"/>
          <w:szCs w:val="28"/>
        </w:rPr>
      </w:pPr>
      <w:r w:rsidRPr="00105B3D">
        <w:rPr>
          <w:sz w:val="16"/>
          <w:szCs w:val="28"/>
        </w:rPr>
        <w:t>Установить начальную цену права на заключение договора аренды земельного участка, в размере, равном кадастровой стоимости земельного участка.</w:t>
      </w:r>
    </w:p>
    <w:p w:rsidR="00F42979" w:rsidRPr="00105B3D" w:rsidRDefault="00F42979" w:rsidP="00F42979">
      <w:pPr>
        <w:numPr>
          <w:ilvl w:val="0"/>
          <w:numId w:val="1"/>
        </w:numPr>
        <w:rPr>
          <w:sz w:val="16"/>
          <w:szCs w:val="28"/>
        </w:rPr>
      </w:pPr>
      <w:r w:rsidRPr="00105B3D">
        <w:rPr>
          <w:sz w:val="16"/>
          <w:szCs w:val="28"/>
        </w:rPr>
        <w:t>Установить цену повышения начальной цены права на заключение договора аренды земельного участка (шаг аукциона) в размере 5% от начальной цены  права на заключение договора аренды земельного участка, согласно приложению.</w:t>
      </w:r>
    </w:p>
    <w:p w:rsidR="00F42979" w:rsidRPr="00105B3D" w:rsidRDefault="00F42979" w:rsidP="00F42979">
      <w:pPr>
        <w:numPr>
          <w:ilvl w:val="0"/>
          <w:numId w:val="1"/>
        </w:numPr>
        <w:rPr>
          <w:sz w:val="16"/>
          <w:szCs w:val="28"/>
        </w:rPr>
      </w:pPr>
      <w:r w:rsidRPr="00105B3D">
        <w:rPr>
          <w:sz w:val="16"/>
          <w:szCs w:val="28"/>
        </w:rPr>
        <w:t>Установить задаток для участия в торгах в 20% от начальной цены права  на заключение договора аренды земельного участка.</w:t>
      </w:r>
    </w:p>
    <w:p w:rsidR="00F42979" w:rsidRPr="00105B3D" w:rsidRDefault="00F42979" w:rsidP="00F42979">
      <w:pPr>
        <w:numPr>
          <w:ilvl w:val="0"/>
          <w:numId w:val="1"/>
        </w:numPr>
        <w:rPr>
          <w:sz w:val="16"/>
          <w:szCs w:val="28"/>
        </w:rPr>
      </w:pPr>
      <w:proofErr w:type="gramStart"/>
      <w:r w:rsidRPr="00105B3D">
        <w:rPr>
          <w:sz w:val="16"/>
          <w:szCs w:val="28"/>
        </w:rPr>
        <w:t>Контроль за</w:t>
      </w:r>
      <w:proofErr w:type="gramEnd"/>
      <w:r w:rsidRPr="00105B3D">
        <w:rPr>
          <w:sz w:val="16"/>
          <w:szCs w:val="28"/>
        </w:rPr>
        <w:t xml:space="preserve"> исполнением настоящего Постановления оставляю за собой        </w:t>
      </w:r>
    </w:p>
    <w:p w:rsidR="00F42979" w:rsidRPr="00105B3D" w:rsidRDefault="00F42979" w:rsidP="00F42979">
      <w:pPr>
        <w:numPr>
          <w:ilvl w:val="0"/>
          <w:numId w:val="1"/>
        </w:numPr>
        <w:rPr>
          <w:sz w:val="16"/>
          <w:szCs w:val="28"/>
        </w:rPr>
      </w:pPr>
      <w:r w:rsidRPr="00105B3D">
        <w:rPr>
          <w:sz w:val="16"/>
          <w:szCs w:val="28"/>
        </w:rPr>
        <w:t>Постановление вступает в силу со дня его подписания, подлежит официальному  опубликованию в информационном бюллетене « Ведомости Манского района» и обнародованию на информационных стендах</w:t>
      </w:r>
    </w:p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  <w:szCs w:val="28"/>
        </w:rPr>
        <w:t xml:space="preserve">Глава  Первоманского сельсовета                                          Т.А.Краснослободцева            </w:t>
      </w:r>
    </w:p>
    <w:p w:rsidR="00F42979" w:rsidRPr="00105B3D" w:rsidRDefault="00F42979" w:rsidP="00F42979">
      <w:pPr>
        <w:rPr>
          <w:sz w:val="16"/>
          <w:szCs w:val="28"/>
        </w:rPr>
      </w:pPr>
      <w:r w:rsidRPr="00105B3D">
        <w:rPr>
          <w:sz w:val="16"/>
          <w:szCs w:val="28"/>
        </w:rPr>
        <w:t xml:space="preserve">             </w:t>
      </w:r>
    </w:p>
    <w:p w:rsidR="00F42979" w:rsidRPr="00105B3D" w:rsidRDefault="00F42979" w:rsidP="00F42979">
      <w:pPr>
        <w:rPr>
          <w:sz w:val="16"/>
          <w:szCs w:val="22"/>
        </w:rPr>
      </w:pPr>
      <w:r w:rsidRPr="00105B3D">
        <w:rPr>
          <w:sz w:val="16"/>
          <w:szCs w:val="28"/>
        </w:rPr>
        <w:t xml:space="preserve">                     </w:t>
      </w:r>
      <w:r w:rsidRPr="00105B3D">
        <w:rPr>
          <w:sz w:val="16"/>
          <w:szCs w:val="22"/>
        </w:rPr>
        <w:t>Приложение    к постановлению администрации Первоманского</w:t>
      </w:r>
      <w:r w:rsidR="00261259" w:rsidRPr="00105B3D">
        <w:rPr>
          <w:sz w:val="16"/>
          <w:szCs w:val="22"/>
        </w:rPr>
        <w:t xml:space="preserve"> сельсовета от 22.12.2016г № 349</w:t>
      </w:r>
    </w:p>
    <w:p w:rsidR="00F42979" w:rsidRPr="00105B3D" w:rsidRDefault="00F42979" w:rsidP="00F42979">
      <w:pPr>
        <w:rPr>
          <w:sz w:val="16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30"/>
        <w:gridCol w:w="4332"/>
        <w:gridCol w:w="1276"/>
        <w:gridCol w:w="1275"/>
        <w:gridCol w:w="1418"/>
        <w:gridCol w:w="1559"/>
      </w:tblGrid>
      <w:tr w:rsidR="00F42979" w:rsidRPr="00105B3D" w:rsidTr="00F429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№</w:t>
            </w:r>
          </w:p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лота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Адрес, кадастровый номер, площадь, срок аренды, разрешённое использование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Начальная</w:t>
            </w:r>
          </w:p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цена в валюте лота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Шаг аукциона,</w:t>
            </w:r>
          </w:p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Задаток для участия в торгах,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 xml:space="preserve"> Кадастровый паспорт земельного участка</w:t>
            </w:r>
          </w:p>
        </w:tc>
      </w:tr>
      <w:tr w:rsidR="00F42979" w:rsidRPr="00105B3D" w:rsidTr="00F429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 xml:space="preserve">Красноярский край, Манский район, п.Первоманск, ул. </w:t>
            </w:r>
            <w:proofErr w:type="spellStart"/>
            <w:r w:rsidRPr="00105B3D">
              <w:rPr>
                <w:sz w:val="16"/>
                <w:lang w:eastAsia="en-US"/>
              </w:rPr>
              <w:t>Мрачека</w:t>
            </w:r>
            <w:proofErr w:type="spellEnd"/>
            <w:r w:rsidRPr="00105B3D">
              <w:rPr>
                <w:sz w:val="16"/>
                <w:lang w:eastAsia="en-US"/>
              </w:rPr>
              <w:t>, 2-е, кадастровый номер 24:24:2701037:35, площадь 32кв.м., разрешённое использование – для размещения временного сооружения (павильона)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7821,28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391,06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1564,25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№ 24/16-904230 от 21.11.2016г</w:t>
            </w:r>
          </w:p>
        </w:tc>
      </w:tr>
      <w:tr w:rsidR="00F42979" w:rsidRPr="00105B3D" w:rsidTr="00F429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 w:rsidP="00F42979">
            <w:pPr>
              <w:suppressAutoHyphens/>
              <w:spacing w:line="276" w:lineRule="auto"/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Местоположение установлено  относительно ориентира: жилого дома по адресу: Красноярский край, Манский район, д</w:t>
            </w:r>
            <w:proofErr w:type="gramStart"/>
            <w:r w:rsidRPr="00105B3D">
              <w:rPr>
                <w:sz w:val="16"/>
                <w:lang w:eastAsia="en-US"/>
              </w:rPr>
              <w:t>.К</w:t>
            </w:r>
            <w:proofErr w:type="gramEnd"/>
            <w:r w:rsidRPr="00105B3D">
              <w:rPr>
                <w:sz w:val="16"/>
                <w:lang w:eastAsia="en-US"/>
              </w:rPr>
              <w:t>ускун,ул.Трактовая,д.22А, 50м на юго-запад. Кадастровый номер 24:24:2703004:84,площадь 5000,0кв.м.</w:t>
            </w:r>
          </w:p>
          <w:p w:rsidR="00F42979" w:rsidRPr="00105B3D" w:rsidRDefault="00F42979" w:rsidP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Разрешенное использование: для ведения личного подсобного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784,50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39,23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156,90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79" w:rsidRPr="00105B3D" w:rsidRDefault="00F42979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№ 24/16-938056 от 30.11.2016г</w:t>
            </w:r>
          </w:p>
        </w:tc>
      </w:tr>
    </w:tbl>
    <w:p w:rsidR="00F42979" w:rsidRPr="00105B3D" w:rsidRDefault="00F42979" w:rsidP="00261259">
      <w:pPr>
        <w:rPr>
          <w:sz w:val="16"/>
          <w:lang w:eastAsia="ar-SA"/>
        </w:rPr>
      </w:pPr>
      <w:r w:rsidRPr="00105B3D">
        <w:rPr>
          <w:sz w:val="16"/>
        </w:rPr>
        <w:t xml:space="preserve">                 </w:t>
      </w:r>
      <w:proofErr w:type="gramStart"/>
      <w:r w:rsidRPr="00105B3D">
        <w:rPr>
          <w:sz w:val="16"/>
          <w:lang w:eastAsia="ar-SA"/>
        </w:rPr>
        <w:t xml:space="preserve">Администрация  Первоманского  сельсовета Манского района Красноярского края,  в лице главы сельсовета </w:t>
      </w:r>
      <w:proofErr w:type="spellStart"/>
      <w:r w:rsidRPr="00105B3D">
        <w:rPr>
          <w:sz w:val="16"/>
          <w:lang w:eastAsia="ar-SA"/>
        </w:rPr>
        <w:t>Краснослободцевой</w:t>
      </w:r>
      <w:proofErr w:type="spellEnd"/>
      <w:r w:rsidRPr="00105B3D">
        <w:rPr>
          <w:sz w:val="16"/>
          <w:lang w:eastAsia="ar-SA"/>
        </w:rPr>
        <w:t xml:space="preserve"> Тамары Андреевны, действующей на основании Устава Первоманского сельсовета Манского района Красноярского края,  в соответствии с Земельным кодексом Российской Федерации, Федеральным законом от 25.10.01 №137-ФЗ «О введение в действие Земельного кодекса Российской Федерации», Федеральным Законом «Об общих принципах организации местного самоуправления в Российской Федерации» от 06.10.2003 г. № 131-ФЗ, </w:t>
      </w:r>
      <w:proofErr w:type="spellStart"/>
      <w:r w:rsidRPr="00105B3D">
        <w:rPr>
          <w:sz w:val="16"/>
          <w:lang w:eastAsia="ar-SA"/>
        </w:rPr>
        <w:t>пп</w:t>
      </w:r>
      <w:proofErr w:type="spellEnd"/>
      <w:proofErr w:type="gramEnd"/>
      <w:r w:rsidRPr="00105B3D">
        <w:rPr>
          <w:sz w:val="16"/>
          <w:lang w:eastAsia="ar-SA"/>
        </w:rPr>
        <w:t xml:space="preserve"> «</w:t>
      </w:r>
      <w:proofErr w:type="gramStart"/>
      <w:r w:rsidRPr="00105B3D">
        <w:rPr>
          <w:sz w:val="16"/>
          <w:lang w:eastAsia="ar-SA"/>
        </w:rPr>
        <w:t xml:space="preserve">а» п. 2 </w:t>
      </w:r>
      <w:r w:rsidRPr="00105B3D">
        <w:rPr>
          <w:bCs/>
          <w:sz w:val="16"/>
          <w:lang w:eastAsia="ar-SA"/>
        </w:rPr>
        <w:t xml:space="preserve">Правил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Федерации, утвержденных </w:t>
      </w:r>
      <w:r w:rsidRPr="00105B3D">
        <w:rPr>
          <w:sz w:val="16"/>
          <w:lang w:eastAsia="ar-SA"/>
        </w:rPr>
        <w:t>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</w:t>
      </w:r>
      <w:proofErr w:type="gramEnd"/>
      <w:r w:rsidRPr="00105B3D">
        <w:rPr>
          <w:sz w:val="16"/>
          <w:lang w:eastAsia="ar-SA"/>
        </w:rPr>
        <w:t xml:space="preserve"> внесения арендной платы за земли, находящиеся в собственности Российской Федерации», Постановлением администрации Первоманского с</w:t>
      </w:r>
      <w:r w:rsidR="00261259" w:rsidRPr="00105B3D">
        <w:rPr>
          <w:sz w:val="16"/>
          <w:lang w:eastAsia="ar-SA"/>
        </w:rPr>
        <w:t>ельсовета от 22.12.2016 г. № 349</w:t>
      </w:r>
      <w:r w:rsidRPr="00105B3D">
        <w:rPr>
          <w:sz w:val="16"/>
          <w:lang w:eastAsia="ar-SA"/>
        </w:rPr>
        <w:t xml:space="preserve"> «О проведении торгов по продаже права на заключение договора аренды земельного  участка», именуемый в дальнейшем Продавец,  объявляет о проведении открытого аукциона на право заключения договора аренды земельного участка, </w:t>
      </w:r>
      <w:proofErr w:type="gramStart"/>
      <w:r w:rsidRPr="00105B3D">
        <w:rPr>
          <w:sz w:val="16"/>
          <w:lang w:eastAsia="ar-SA"/>
        </w:rPr>
        <w:t>по</w:t>
      </w:r>
      <w:proofErr w:type="gramEnd"/>
      <w:r w:rsidRPr="00105B3D">
        <w:rPr>
          <w:sz w:val="16"/>
          <w:lang w:eastAsia="ar-SA"/>
        </w:rPr>
        <w:t xml:space="preserve"> </w:t>
      </w:r>
      <w:proofErr w:type="gramStart"/>
      <w:r w:rsidRPr="00105B3D">
        <w:rPr>
          <w:sz w:val="16"/>
          <w:lang w:eastAsia="ar-SA"/>
        </w:rPr>
        <w:t>следующим</w:t>
      </w:r>
      <w:proofErr w:type="gramEnd"/>
      <w:r w:rsidRPr="00105B3D">
        <w:rPr>
          <w:sz w:val="16"/>
          <w:lang w:eastAsia="ar-SA"/>
        </w:rPr>
        <w:t xml:space="preserve"> лотам:</w:t>
      </w:r>
    </w:p>
    <w:tbl>
      <w:tblPr>
        <w:tblW w:w="11159" w:type="dxa"/>
        <w:tblInd w:w="-15" w:type="dxa"/>
        <w:tblLayout w:type="fixed"/>
        <w:tblLook w:val="04A0"/>
      </w:tblPr>
      <w:tblGrid>
        <w:gridCol w:w="696"/>
        <w:gridCol w:w="4658"/>
        <w:gridCol w:w="1627"/>
        <w:gridCol w:w="1323"/>
        <w:gridCol w:w="1296"/>
        <w:gridCol w:w="1559"/>
      </w:tblGrid>
      <w:tr w:rsidR="00F42979" w:rsidRPr="00105B3D" w:rsidTr="00261259">
        <w:trPr>
          <w:gridAfter w:val="1"/>
          <w:wAfter w:w="1559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979" w:rsidRPr="00105B3D" w:rsidRDefault="00F42979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105B3D">
              <w:rPr>
                <w:sz w:val="16"/>
                <w:lang w:eastAsia="ar-SA"/>
              </w:rPr>
              <w:t>№ лота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979" w:rsidRPr="00105B3D" w:rsidRDefault="00F42979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105B3D">
              <w:rPr>
                <w:sz w:val="16"/>
                <w:lang w:eastAsia="ar-SA"/>
              </w:rPr>
              <w:t>Адрес, кадастровый номер, площадь, разрешенное использование земельных участков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979" w:rsidRPr="00105B3D" w:rsidRDefault="00F42979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105B3D">
              <w:rPr>
                <w:sz w:val="16"/>
                <w:lang w:eastAsia="ar-SA"/>
              </w:rPr>
              <w:t>Начальная цена в валюте лота руб.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979" w:rsidRPr="00105B3D" w:rsidRDefault="00F42979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105B3D">
              <w:rPr>
                <w:sz w:val="16"/>
                <w:lang w:eastAsia="ar-SA"/>
              </w:rPr>
              <w:t>Шаг аукциона, руб.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79" w:rsidRPr="00105B3D" w:rsidRDefault="00F42979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105B3D">
              <w:rPr>
                <w:sz w:val="16"/>
                <w:lang w:eastAsia="ar-SA"/>
              </w:rPr>
              <w:t>Задаток для участия в торгах, руб.</w:t>
            </w:r>
          </w:p>
        </w:tc>
      </w:tr>
      <w:tr w:rsidR="00261259" w:rsidRPr="00105B3D" w:rsidTr="00261259">
        <w:trPr>
          <w:trHeight w:val="10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259" w:rsidRPr="00105B3D" w:rsidRDefault="00261259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105B3D">
              <w:rPr>
                <w:sz w:val="16"/>
                <w:lang w:eastAsia="ar-SA"/>
              </w:rPr>
              <w:t>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259" w:rsidRPr="00105B3D" w:rsidRDefault="00261259" w:rsidP="00FE39DB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 xml:space="preserve">Красноярский край, Манский район, п.Первоманск, ул. </w:t>
            </w:r>
            <w:proofErr w:type="spellStart"/>
            <w:r w:rsidRPr="00105B3D">
              <w:rPr>
                <w:sz w:val="16"/>
                <w:lang w:eastAsia="en-US"/>
              </w:rPr>
              <w:t>Мрачека</w:t>
            </w:r>
            <w:proofErr w:type="spellEnd"/>
            <w:r w:rsidRPr="00105B3D">
              <w:rPr>
                <w:sz w:val="16"/>
                <w:lang w:eastAsia="en-US"/>
              </w:rPr>
              <w:t>, 2-е, кадастровый номер 24:24:2701037:35, площадь 32кв.м., разрешённое использование – для размещения временного сооружения (павильона)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259" w:rsidRPr="00105B3D" w:rsidRDefault="00261259" w:rsidP="00FE39DB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7821,28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259" w:rsidRPr="00105B3D" w:rsidRDefault="00261259" w:rsidP="00FE39DB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391,06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259" w:rsidRPr="00105B3D" w:rsidRDefault="00261259" w:rsidP="00FE39DB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1564,25</w:t>
            </w:r>
          </w:p>
        </w:tc>
        <w:tc>
          <w:tcPr>
            <w:tcW w:w="1559" w:type="dxa"/>
          </w:tcPr>
          <w:p w:rsidR="00261259" w:rsidRPr="00105B3D" w:rsidRDefault="00261259" w:rsidP="00FE39DB">
            <w:pPr>
              <w:rPr>
                <w:sz w:val="16"/>
                <w:lang w:eastAsia="en-US"/>
              </w:rPr>
            </w:pPr>
          </w:p>
        </w:tc>
      </w:tr>
      <w:tr w:rsidR="00261259" w:rsidRPr="00105B3D" w:rsidTr="00261259">
        <w:trPr>
          <w:trHeight w:val="10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259" w:rsidRPr="00105B3D" w:rsidRDefault="00261259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105B3D">
              <w:rPr>
                <w:sz w:val="16"/>
                <w:lang w:eastAsia="ar-SA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259" w:rsidRPr="00105B3D" w:rsidRDefault="00261259" w:rsidP="00FE39DB">
            <w:pPr>
              <w:suppressAutoHyphens/>
              <w:spacing w:line="276" w:lineRule="auto"/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Местоположение установлено  относительно ориентира: жилого дома по адресу: Красноярский край, Манский район,д</w:t>
            </w:r>
            <w:proofErr w:type="gramStart"/>
            <w:r w:rsidRPr="00105B3D">
              <w:rPr>
                <w:sz w:val="16"/>
                <w:lang w:eastAsia="en-US"/>
              </w:rPr>
              <w:t>.К</w:t>
            </w:r>
            <w:proofErr w:type="gramEnd"/>
            <w:r w:rsidRPr="00105B3D">
              <w:rPr>
                <w:sz w:val="16"/>
                <w:lang w:eastAsia="en-US"/>
              </w:rPr>
              <w:t>ускун,ул.Трактовая,д.22А, 50м на юго-запад. Кадастровый номер 24:24:2703004:84,площадь 5000,0кв.м.</w:t>
            </w:r>
          </w:p>
          <w:p w:rsidR="00261259" w:rsidRPr="00105B3D" w:rsidRDefault="00261259" w:rsidP="00FE39DB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Разрешенное использование: для ведения личного подсобного хозяйства.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259" w:rsidRPr="00105B3D" w:rsidRDefault="00261259" w:rsidP="00FE39DB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784,50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259" w:rsidRPr="00105B3D" w:rsidRDefault="00261259" w:rsidP="00FE39DB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39,23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259" w:rsidRPr="00105B3D" w:rsidRDefault="00261259" w:rsidP="00FE39DB">
            <w:pPr>
              <w:rPr>
                <w:sz w:val="16"/>
                <w:lang w:eastAsia="en-US"/>
              </w:rPr>
            </w:pPr>
            <w:r w:rsidRPr="00105B3D">
              <w:rPr>
                <w:sz w:val="16"/>
                <w:lang w:eastAsia="en-US"/>
              </w:rPr>
              <w:t>156,90</w:t>
            </w:r>
          </w:p>
        </w:tc>
        <w:tc>
          <w:tcPr>
            <w:tcW w:w="1559" w:type="dxa"/>
          </w:tcPr>
          <w:p w:rsidR="00261259" w:rsidRPr="00105B3D" w:rsidRDefault="00261259" w:rsidP="00FE39DB">
            <w:pPr>
              <w:rPr>
                <w:sz w:val="16"/>
                <w:lang w:eastAsia="en-US"/>
              </w:rPr>
            </w:pPr>
          </w:p>
        </w:tc>
      </w:tr>
    </w:tbl>
    <w:p w:rsidR="00F42979" w:rsidRPr="00105B3D" w:rsidRDefault="00F42979" w:rsidP="00F42979">
      <w:pPr>
        <w:suppressAutoHyphens/>
        <w:rPr>
          <w:sz w:val="16"/>
          <w:lang w:eastAsia="ar-SA"/>
        </w:rPr>
      </w:pPr>
      <w:r w:rsidRPr="00105B3D">
        <w:rPr>
          <w:sz w:val="16"/>
          <w:lang w:eastAsia="ar-SA"/>
        </w:rPr>
        <w:t>Организатором аукциона является Администрация Первоманского сельсовета</w:t>
      </w:r>
    </w:p>
    <w:p w:rsidR="00F42979" w:rsidRPr="00105B3D" w:rsidRDefault="00F42979" w:rsidP="00F42979">
      <w:pPr>
        <w:tabs>
          <w:tab w:val="num" w:pos="576"/>
        </w:tabs>
        <w:suppressAutoHyphens/>
        <w:rPr>
          <w:b/>
          <w:bCs/>
          <w:sz w:val="16"/>
          <w:lang w:eastAsia="ar-SA"/>
        </w:rPr>
      </w:pPr>
      <w:r w:rsidRPr="00105B3D">
        <w:rPr>
          <w:b/>
          <w:bCs/>
          <w:sz w:val="16"/>
          <w:lang w:eastAsia="ar-SA"/>
        </w:rPr>
        <w:t>Предмет аукциона – Ежегодная арендная плата.</w:t>
      </w:r>
    </w:p>
    <w:p w:rsidR="00F42979" w:rsidRPr="00105B3D" w:rsidRDefault="00F42979" w:rsidP="00F42979">
      <w:pPr>
        <w:suppressAutoHyphens/>
        <w:rPr>
          <w:b/>
          <w:bCs/>
          <w:sz w:val="16"/>
          <w:lang w:eastAsia="ar-SA"/>
        </w:rPr>
      </w:pPr>
      <w:r w:rsidRPr="00105B3D">
        <w:rPr>
          <w:b/>
          <w:bCs/>
          <w:sz w:val="16"/>
          <w:lang w:eastAsia="ar-SA"/>
        </w:rPr>
        <w:t xml:space="preserve">  Аукцион на право заключения договора аренды земельного участка,  является, открытым по составу участников и форме подачи заявок.</w:t>
      </w:r>
    </w:p>
    <w:p w:rsidR="00F42979" w:rsidRPr="00105B3D" w:rsidRDefault="00F42979" w:rsidP="00F42979">
      <w:pPr>
        <w:suppressAutoHyphens/>
        <w:rPr>
          <w:sz w:val="16"/>
          <w:lang w:eastAsia="ar-SA"/>
        </w:rPr>
      </w:pPr>
      <w:r w:rsidRPr="00105B3D">
        <w:rPr>
          <w:sz w:val="16"/>
          <w:lang w:eastAsia="ar-SA"/>
        </w:rPr>
        <w:t xml:space="preserve">Предложение о цене </w:t>
      </w:r>
      <w:proofErr w:type="gramStart"/>
      <w:r w:rsidRPr="00105B3D">
        <w:rPr>
          <w:sz w:val="16"/>
          <w:lang w:eastAsia="ar-SA"/>
        </w:rPr>
        <w:t>заявляется</w:t>
      </w:r>
      <w:proofErr w:type="gramEnd"/>
      <w:r w:rsidRPr="00105B3D">
        <w:rPr>
          <w:sz w:val="16"/>
          <w:lang w:eastAsia="ar-SA"/>
        </w:rPr>
        <w:t xml:space="preserve"> участником открыто в ходе проведения аукциона.</w:t>
      </w:r>
    </w:p>
    <w:p w:rsidR="00F42979" w:rsidRPr="00105B3D" w:rsidRDefault="00F42979" w:rsidP="00F42979">
      <w:pPr>
        <w:suppressAutoHyphens/>
        <w:rPr>
          <w:sz w:val="16"/>
          <w:lang w:eastAsia="ar-SA"/>
        </w:rPr>
      </w:pPr>
      <w:r w:rsidRPr="00105B3D">
        <w:rPr>
          <w:sz w:val="16"/>
          <w:lang w:eastAsia="ar-SA"/>
        </w:rPr>
        <w:lastRenderedPageBreak/>
        <w:t>Вид права земельного участка – государственная собственность. Распорядитель продаваемых прав на земельный участок – администрация Первоманского сельсовета Манского района Красноярского края.</w:t>
      </w:r>
    </w:p>
    <w:p w:rsidR="00F42979" w:rsidRPr="00105B3D" w:rsidRDefault="00F42979" w:rsidP="00F42979">
      <w:pPr>
        <w:suppressAutoHyphens/>
        <w:rPr>
          <w:sz w:val="16"/>
          <w:lang w:eastAsia="ar-SA"/>
        </w:rPr>
      </w:pPr>
      <w:r w:rsidRPr="00105B3D">
        <w:rPr>
          <w:sz w:val="16"/>
          <w:lang w:eastAsia="ar-SA"/>
        </w:rPr>
        <w:t>Средства платежа – денежные средства в валюте РФ (рубли).</w:t>
      </w:r>
    </w:p>
    <w:p w:rsidR="00F42979" w:rsidRPr="00105B3D" w:rsidRDefault="00F42979" w:rsidP="00F42979">
      <w:pPr>
        <w:suppressAutoHyphens/>
        <w:rPr>
          <w:bCs/>
          <w:sz w:val="16"/>
          <w:lang w:eastAsia="ar-SA"/>
        </w:rPr>
      </w:pPr>
      <w:r w:rsidRPr="00105B3D">
        <w:rPr>
          <w:sz w:val="16"/>
          <w:lang w:eastAsia="ar-SA"/>
        </w:rPr>
        <w:t>Заявка и представляемые Заявителем документы должны быть составлены на русском языке</w:t>
      </w:r>
      <w:r w:rsidRPr="00105B3D">
        <w:rPr>
          <w:bCs/>
          <w:sz w:val="16"/>
          <w:lang w:eastAsia="ar-SA"/>
        </w:rPr>
        <w:t xml:space="preserve">. </w:t>
      </w:r>
    </w:p>
    <w:p w:rsidR="00F42979" w:rsidRPr="00105B3D" w:rsidRDefault="00F42979" w:rsidP="00F42979">
      <w:pPr>
        <w:suppressAutoHyphens/>
        <w:rPr>
          <w:b/>
          <w:sz w:val="16"/>
          <w:lang w:eastAsia="ar-SA"/>
        </w:rPr>
      </w:pPr>
      <w:r w:rsidRPr="00105B3D">
        <w:rPr>
          <w:b/>
          <w:sz w:val="16"/>
          <w:lang w:eastAsia="ar-SA"/>
        </w:rPr>
        <w:t>Заявка на учас</w:t>
      </w:r>
      <w:r w:rsidR="00261259" w:rsidRPr="00105B3D">
        <w:rPr>
          <w:b/>
          <w:sz w:val="16"/>
          <w:lang w:eastAsia="ar-SA"/>
        </w:rPr>
        <w:t>тие в аукционе  подается  с 09.01 2017 года до 08.02. 2017</w:t>
      </w:r>
      <w:r w:rsidRPr="00105B3D">
        <w:rPr>
          <w:b/>
          <w:sz w:val="16"/>
          <w:lang w:eastAsia="ar-SA"/>
        </w:rPr>
        <w:t xml:space="preserve"> года по адресу: 663502, Красноярский край, Манский район, п.Первоманск, ул. Крупской, 9  Администрация Первоманского сельсовета Манского района Красноярского края, тел.  </w:t>
      </w:r>
    </w:p>
    <w:p w:rsidR="00F42979" w:rsidRPr="00105B3D" w:rsidRDefault="00F42979" w:rsidP="00F42979">
      <w:pPr>
        <w:suppressAutoHyphens/>
        <w:rPr>
          <w:b/>
          <w:sz w:val="16"/>
          <w:lang w:eastAsia="ar-SA"/>
        </w:rPr>
      </w:pPr>
      <w:r w:rsidRPr="00105B3D">
        <w:rPr>
          <w:b/>
          <w:sz w:val="16"/>
          <w:lang w:eastAsia="ar-SA"/>
        </w:rPr>
        <w:t>(8-39149) 36-1-66,  (с 09.00 до 11.00 часов).</w:t>
      </w:r>
    </w:p>
    <w:p w:rsidR="002C0191" w:rsidRPr="00105B3D" w:rsidRDefault="00F42979" w:rsidP="002C0191">
      <w:pPr>
        <w:rPr>
          <w:sz w:val="16"/>
          <w:szCs w:val="16"/>
        </w:rPr>
      </w:pPr>
      <w:r w:rsidRPr="00105B3D">
        <w:rPr>
          <w:b/>
          <w:bCs/>
          <w:sz w:val="16"/>
          <w:lang w:eastAsia="ar-SA"/>
        </w:rPr>
        <w:t>Обращаем внимание</w:t>
      </w:r>
      <w:r w:rsidRPr="00105B3D">
        <w:rPr>
          <w:sz w:val="16"/>
          <w:lang w:eastAsia="ar-SA"/>
        </w:rPr>
        <w:t xml:space="preserve">: один Заявитель вправе подать </w:t>
      </w:r>
      <w:r w:rsidRPr="00105B3D">
        <w:rPr>
          <w:b/>
          <w:bCs/>
          <w:sz w:val="16"/>
          <w:u w:val="single"/>
          <w:lang w:eastAsia="ar-SA"/>
        </w:rPr>
        <w:t>только одну</w:t>
      </w:r>
      <w:r w:rsidRPr="00105B3D">
        <w:rPr>
          <w:sz w:val="16"/>
          <w:lang w:eastAsia="ar-SA"/>
        </w:rPr>
        <w:t xml:space="preserve"> заявку на участие в аукционе по каждому лоту.</w:t>
      </w:r>
      <w:r w:rsidR="002C0191" w:rsidRPr="00105B3D">
        <w:rPr>
          <w:sz w:val="16"/>
          <w:szCs w:val="16"/>
        </w:rPr>
        <w:t xml:space="preserve"> С момента начала приема заявок Продавец </w:t>
      </w:r>
      <w:proofErr w:type="gramStart"/>
      <w:r w:rsidR="002C0191" w:rsidRPr="00105B3D">
        <w:rPr>
          <w:sz w:val="16"/>
          <w:szCs w:val="16"/>
        </w:rPr>
        <w:t>представляет каждому претенденту возможность</w:t>
      </w:r>
      <w:proofErr w:type="gramEnd"/>
      <w:r w:rsidR="002C0191" w:rsidRPr="00105B3D">
        <w:rPr>
          <w:sz w:val="16"/>
          <w:szCs w:val="16"/>
        </w:rPr>
        <w:t xml:space="preserve"> предварительного ознакомления с техническими характеристиками продаваемого имущества, кадастровым планом,  условиями договора купли – продажи, и т.д.</w:t>
      </w:r>
    </w:p>
    <w:p w:rsidR="002C0191" w:rsidRPr="00105B3D" w:rsidRDefault="002C0191" w:rsidP="002C0191">
      <w:pPr>
        <w:rPr>
          <w:b/>
          <w:sz w:val="16"/>
          <w:szCs w:val="16"/>
        </w:rPr>
      </w:pPr>
      <w:r w:rsidRPr="00105B3D">
        <w:rPr>
          <w:sz w:val="16"/>
          <w:szCs w:val="16"/>
        </w:rPr>
        <w:t xml:space="preserve">          </w:t>
      </w:r>
      <w:r w:rsidRPr="00105B3D">
        <w:rPr>
          <w:b/>
          <w:sz w:val="16"/>
          <w:szCs w:val="16"/>
        </w:rPr>
        <w:t>Документы, представляемые для участия в аукционе: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а) заявка;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б) платежный документ  с отметкой банка об исполнении, подтверждающее внесение задатка;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в) физические лица предъявляют документ, удостоверяющий личность; реквизиты банка, № счета для возврата задатка;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г) юридические лица дополнительно представляют: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- нотариально заверенные копии учредительных документов;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 xml:space="preserve"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</w:t>
      </w:r>
      <w:proofErr w:type="gramStart"/>
      <w:r w:rsidRPr="00105B3D">
        <w:rPr>
          <w:sz w:val="16"/>
          <w:szCs w:val="16"/>
        </w:rPr>
        <w:t>государства</w:t>
      </w:r>
      <w:proofErr w:type="gramEnd"/>
      <w:r w:rsidRPr="00105B3D">
        <w:rPr>
          <w:sz w:val="16"/>
          <w:szCs w:val="16"/>
        </w:rPr>
        <w:t xml:space="preserve"> в котором зарегистрирован претендент);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- сведения о доле Российской Федерации, субъекта Российской Федерации, муниципального образования  в уставном капитале юридического лица;</w:t>
      </w:r>
    </w:p>
    <w:p w:rsidR="002C0191" w:rsidRPr="00105B3D" w:rsidRDefault="002C0191" w:rsidP="002C0191">
      <w:pPr>
        <w:rPr>
          <w:sz w:val="16"/>
          <w:szCs w:val="16"/>
        </w:rPr>
      </w:pPr>
      <w:proofErr w:type="spellStart"/>
      <w:r w:rsidRPr="00105B3D">
        <w:rPr>
          <w:sz w:val="16"/>
          <w:szCs w:val="16"/>
        </w:rPr>
        <w:t>д</w:t>
      </w:r>
      <w:proofErr w:type="spellEnd"/>
      <w:r w:rsidRPr="00105B3D">
        <w:rPr>
          <w:sz w:val="16"/>
          <w:szCs w:val="16"/>
        </w:rPr>
        <w:t>) иные документы, требование к предъявлению которых может быть установлено федеральным законом;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е) опись представленных документов в 2-х экземплярах;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ж) выписку из Единого государственного реестра юридических лиц с датой получения не позднее 6 месяцев. В случае подачи заявки представителем претендента предъявляется надлежащим образом оформленная доверенность.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 xml:space="preserve">До подачи заявки необходимо перечислить задаток на счет Продавца: УФК по Красноярскому краю (Администрация муниципального образования  Первоманского сельсовета) ИНН 2424001185, КПП 242401001, </w:t>
      </w:r>
      <w:r w:rsidRPr="00105B3D">
        <w:rPr>
          <w:b/>
          <w:sz w:val="16"/>
          <w:szCs w:val="16"/>
        </w:rPr>
        <w:t>ОКТМО 04631421</w:t>
      </w:r>
      <w:r w:rsidRPr="00105B3D">
        <w:rPr>
          <w:sz w:val="16"/>
          <w:szCs w:val="16"/>
        </w:rPr>
        <w:t xml:space="preserve"> Банк: Отделение Красноярск г. Красноярск  </w:t>
      </w:r>
      <w:proofErr w:type="spellStart"/>
      <w:proofErr w:type="gramStart"/>
      <w:r w:rsidRPr="00105B3D">
        <w:rPr>
          <w:sz w:val="16"/>
          <w:szCs w:val="16"/>
        </w:rPr>
        <w:t>р</w:t>
      </w:r>
      <w:proofErr w:type="gramEnd"/>
      <w:r w:rsidRPr="00105B3D">
        <w:rPr>
          <w:sz w:val="16"/>
          <w:szCs w:val="16"/>
        </w:rPr>
        <w:t>\с</w:t>
      </w:r>
      <w:proofErr w:type="spellEnd"/>
      <w:r w:rsidRPr="00105B3D">
        <w:rPr>
          <w:sz w:val="16"/>
          <w:szCs w:val="16"/>
        </w:rPr>
        <w:t xml:space="preserve"> 40302810400003000211;</w:t>
      </w:r>
    </w:p>
    <w:p w:rsidR="002C0191" w:rsidRPr="00105B3D" w:rsidRDefault="002C0191" w:rsidP="002C0191">
      <w:pPr>
        <w:rPr>
          <w:sz w:val="16"/>
          <w:szCs w:val="16"/>
        </w:rPr>
      </w:pPr>
      <w:proofErr w:type="gramStart"/>
      <w:r w:rsidRPr="00105B3D">
        <w:rPr>
          <w:sz w:val="16"/>
          <w:szCs w:val="16"/>
        </w:rPr>
        <w:t>л</w:t>
      </w:r>
      <w:proofErr w:type="gramEnd"/>
      <w:r w:rsidRPr="00105B3D">
        <w:rPr>
          <w:sz w:val="16"/>
          <w:szCs w:val="16"/>
        </w:rPr>
        <w:t>/с 05193015780;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 xml:space="preserve">БИК 040407001; 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КБК 033 111 05 0751 000 00120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 xml:space="preserve">Размер задатка составляет </w:t>
      </w:r>
      <w:r w:rsidRPr="00105B3D">
        <w:rPr>
          <w:b/>
          <w:sz w:val="16"/>
          <w:szCs w:val="16"/>
        </w:rPr>
        <w:t>10%</w:t>
      </w:r>
      <w:r w:rsidRPr="00105B3D">
        <w:rPr>
          <w:sz w:val="16"/>
          <w:szCs w:val="16"/>
        </w:rPr>
        <w:t xml:space="preserve"> начальной цены для муниципального имущества. Задаток должен поступить</w:t>
      </w:r>
      <w:r w:rsidR="000E06DB">
        <w:rPr>
          <w:sz w:val="16"/>
          <w:szCs w:val="16"/>
        </w:rPr>
        <w:t xml:space="preserve"> на счет Продавца не позднее  10 февраля  2017 года, до 10</w:t>
      </w:r>
      <w:r w:rsidRPr="00105B3D">
        <w:rPr>
          <w:sz w:val="16"/>
          <w:szCs w:val="16"/>
        </w:rPr>
        <w:t>-00 (час.).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 xml:space="preserve">Суммы задатков возвращаются участникам аукциона, за исключением победителя, в течение пяти рабочих дней </w:t>
      </w:r>
      <w:proofErr w:type="gramStart"/>
      <w:r w:rsidRPr="00105B3D">
        <w:rPr>
          <w:sz w:val="16"/>
          <w:szCs w:val="16"/>
        </w:rPr>
        <w:t>с даты подведения</w:t>
      </w:r>
      <w:proofErr w:type="gramEnd"/>
      <w:r w:rsidRPr="00105B3D">
        <w:rPr>
          <w:sz w:val="16"/>
          <w:szCs w:val="16"/>
        </w:rPr>
        <w:t xml:space="preserve"> итогов аукциона.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Претендент не допускается к участию в аукционе в случае, если им не выполнены вышеперечисленные требования.</w:t>
      </w:r>
    </w:p>
    <w:p w:rsidR="002C0191" w:rsidRPr="00105B3D" w:rsidRDefault="002C0191" w:rsidP="002C0191">
      <w:pPr>
        <w:rPr>
          <w:b/>
          <w:sz w:val="16"/>
          <w:szCs w:val="16"/>
        </w:rPr>
      </w:pPr>
      <w:r w:rsidRPr="00105B3D">
        <w:rPr>
          <w:sz w:val="16"/>
          <w:szCs w:val="16"/>
        </w:rPr>
        <w:t xml:space="preserve">Определение участников аукциона назначено </w:t>
      </w:r>
      <w:r w:rsidRPr="00105B3D">
        <w:rPr>
          <w:b/>
          <w:sz w:val="16"/>
          <w:szCs w:val="16"/>
        </w:rPr>
        <w:t>на  10.02. 2017 г. в 10 ч.00 мин. по местному времени, по адресу: Красноярский край, Манский район, п.Первоманск, ул</w:t>
      </w:r>
      <w:proofErr w:type="gramStart"/>
      <w:r w:rsidRPr="00105B3D">
        <w:rPr>
          <w:b/>
          <w:sz w:val="16"/>
          <w:szCs w:val="16"/>
        </w:rPr>
        <w:t>.К</w:t>
      </w:r>
      <w:proofErr w:type="gramEnd"/>
      <w:r w:rsidRPr="00105B3D">
        <w:rPr>
          <w:b/>
          <w:sz w:val="16"/>
          <w:szCs w:val="16"/>
        </w:rPr>
        <w:t>рупской,  д.9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 xml:space="preserve">Аукцион состоится </w:t>
      </w:r>
      <w:r w:rsidRPr="00105B3D">
        <w:rPr>
          <w:b/>
          <w:sz w:val="16"/>
          <w:szCs w:val="16"/>
        </w:rPr>
        <w:t xml:space="preserve"> 14 февраля 2017 года в 10 час.00 мин. по местному времени по адресу: </w:t>
      </w:r>
      <w:r w:rsidRPr="00105B3D">
        <w:rPr>
          <w:sz w:val="16"/>
          <w:szCs w:val="16"/>
        </w:rPr>
        <w:t>663502, Красноярский край, Манский район, п.Первоманск, ул</w:t>
      </w:r>
      <w:proofErr w:type="gramStart"/>
      <w:r w:rsidRPr="00105B3D">
        <w:rPr>
          <w:sz w:val="16"/>
          <w:szCs w:val="16"/>
        </w:rPr>
        <w:t>.К</w:t>
      </w:r>
      <w:proofErr w:type="gramEnd"/>
      <w:r w:rsidRPr="00105B3D">
        <w:rPr>
          <w:sz w:val="16"/>
          <w:szCs w:val="16"/>
        </w:rPr>
        <w:t>рупской,д.9, кабинет 3, тел. (839149)36166.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Победителем аукциона признается участник, предложивший</w:t>
      </w:r>
      <w:r w:rsidR="001C043D">
        <w:rPr>
          <w:sz w:val="16"/>
          <w:szCs w:val="16"/>
        </w:rPr>
        <w:t xml:space="preserve"> в ходе аукциона наибольшую годовую  арендную плату</w:t>
      </w:r>
      <w:r w:rsidRPr="00105B3D">
        <w:rPr>
          <w:sz w:val="16"/>
          <w:szCs w:val="16"/>
        </w:rPr>
        <w:t>. Победитель обязан подписать протокол об итогах аукциона в день его проведения.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В течени</w:t>
      </w:r>
      <w:proofErr w:type="gramStart"/>
      <w:r w:rsidRPr="00105B3D">
        <w:rPr>
          <w:sz w:val="16"/>
          <w:szCs w:val="16"/>
        </w:rPr>
        <w:t>и</w:t>
      </w:r>
      <w:proofErr w:type="gramEnd"/>
      <w:r w:rsidRPr="00105B3D">
        <w:rPr>
          <w:sz w:val="16"/>
          <w:szCs w:val="16"/>
        </w:rPr>
        <w:t xml:space="preserve"> пяти дней с даты подведения итогов аукциона с победителем аукциона заключается договор аренды земельного участка, задаток ему не возвращается.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При уклонении или отказе победителя аукциона от заключения договора аренды  земельного участка задаток ему не возвращается.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Аукцион, в котором принял участие только один участник, признается несостоявшимся. Передача имущества победителю аукциона и оформление права аренды на него осуществляются в порядке, установленном действующим законодательством и договором аренды земельног</w:t>
      </w:r>
      <w:r w:rsidR="000E06DB">
        <w:rPr>
          <w:sz w:val="16"/>
          <w:szCs w:val="16"/>
        </w:rPr>
        <w:t xml:space="preserve">о участка, не позднее </w:t>
      </w:r>
      <w:r w:rsidRPr="00105B3D">
        <w:rPr>
          <w:sz w:val="16"/>
          <w:szCs w:val="16"/>
        </w:rPr>
        <w:t>30 дней по</w:t>
      </w:r>
      <w:r w:rsidR="000E06DB">
        <w:rPr>
          <w:sz w:val="16"/>
          <w:szCs w:val="16"/>
        </w:rPr>
        <w:t>сле дня  подписания протокола об итогах аукциона.</w:t>
      </w:r>
    </w:p>
    <w:p w:rsidR="002C0191" w:rsidRPr="00105B3D" w:rsidRDefault="002C0191" w:rsidP="00105B3D">
      <w:pPr>
        <w:suppressAutoHyphens/>
        <w:rPr>
          <w:sz w:val="16"/>
          <w:szCs w:val="16"/>
        </w:rPr>
      </w:pPr>
      <w:r w:rsidRPr="00105B3D">
        <w:rPr>
          <w:b/>
          <w:sz w:val="16"/>
          <w:szCs w:val="16"/>
        </w:rPr>
        <w:t>Арендная плата за  первый квартал  осуществляется в течени</w:t>
      </w:r>
      <w:proofErr w:type="gramStart"/>
      <w:r w:rsidRPr="00105B3D">
        <w:rPr>
          <w:b/>
          <w:sz w:val="16"/>
          <w:szCs w:val="16"/>
        </w:rPr>
        <w:t>и</w:t>
      </w:r>
      <w:proofErr w:type="gramEnd"/>
      <w:r w:rsidRPr="00105B3D">
        <w:rPr>
          <w:b/>
          <w:sz w:val="16"/>
          <w:szCs w:val="16"/>
        </w:rPr>
        <w:t xml:space="preserve"> пяти дней с момента подписа</w:t>
      </w:r>
      <w:r w:rsidR="00105B3D" w:rsidRPr="00105B3D">
        <w:rPr>
          <w:b/>
          <w:sz w:val="16"/>
          <w:szCs w:val="16"/>
        </w:rPr>
        <w:t xml:space="preserve">ния договора аренды </w:t>
      </w:r>
      <w:r w:rsidRPr="00105B3D">
        <w:rPr>
          <w:b/>
          <w:sz w:val="16"/>
          <w:szCs w:val="16"/>
        </w:rPr>
        <w:t xml:space="preserve"> с победителем аукциона путем перечисления денежных средств на счет:</w:t>
      </w:r>
      <w:r w:rsidR="00105B3D" w:rsidRPr="00105B3D">
        <w:rPr>
          <w:sz w:val="16"/>
          <w:lang w:eastAsia="ar-SA"/>
        </w:rPr>
        <w:t xml:space="preserve"> УФК по Красноярскому краю (Комитет по управлению муниципальным имуществом Манского района) ИНН 2424005084, КПП 242401001, ОКТМО 04631000 Банка  ГРКЦ ГУ Банка России по Красноярскому </w:t>
      </w:r>
      <w:proofErr w:type="spellStart"/>
      <w:r w:rsidR="00105B3D" w:rsidRPr="00105B3D">
        <w:rPr>
          <w:sz w:val="16"/>
          <w:lang w:eastAsia="ar-SA"/>
        </w:rPr>
        <w:t>кр</w:t>
      </w:r>
      <w:proofErr w:type="spellEnd"/>
      <w:r w:rsidR="00105B3D" w:rsidRPr="00105B3D">
        <w:rPr>
          <w:sz w:val="16"/>
          <w:lang w:eastAsia="ar-SA"/>
        </w:rPr>
        <w:t xml:space="preserve">. г. Красноярск </w:t>
      </w:r>
      <w:proofErr w:type="spellStart"/>
      <w:proofErr w:type="gramStart"/>
      <w:r w:rsidR="00105B3D" w:rsidRPr="00105B3D">
        <w:rPr>
          <w:sz w:val="16"/>
          <w:lang w:eastAsia="ar-SA"/>
        </w:rPr>
        <w:t>р</w:t>
      </w:r>
      <w:proofErr w:type="gramEnd"/>
      <w:r w:rsidR="00105B3D" w:rsidRPr="00105B3D">
        <w:rPr>
          <w:sz w:val="16"/>
          <w:lang w:eastAsia="ar-SA"/>
        </w:rPr>
        <w:t>\с</w:t>
      </w:r>
      <w:proofErr w:type="spellEnd"/>
      <w:r w:rsidR="00105B3D" w:rsidRPr="00105B3D">
        <w:rPr>
          <w:sz w:val="16"/>
          <w:lang w:eastAsia="ar-SA"/>
        </w:rPr>
        <w:t xml:space="preserve"> 40101810600000010001, БИК 040407001 , КБК 013 111 05 013 10 0000 120 - арендная плата за земли государственная собственность на которые не разграничена.</w:t>
      </w:r>
      <w:r w:rsidRPr="00105B3D">
        <w:rPr>
          <w:sz w:val="16"/>
          <w:szCs w:val="16"/>
        </w:rPr>
        <w:t xml:space="preserve"> </w:t>
      </w: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 xml:space="preserve"> Факт оплаты имущества подтверждается выпиской со счета о поступлении денежных средств. Задаток, внесенный покупателем на счет Продавца, засчитывается в счет</w:t>
      </w:r>
      <w:r w:rsidR="001C043D">
        <w:rPr>
          <w:sz w:val="16"/>
          <w:szCs w:val="16"/>
        </w:rPr>
        <w:t xml:space="preserve"> оплаты арендной платы</w:t>
      </w:r>
      <w:r w:rsidRPr="00105B3D">
        <w:rPr>
          <w:sz w:val="16"/>
          <w:szCs w:val="16"/>
        </w:rPr>
        <w:t>. Затраты по оплате государственной пошлины при государственной регистра</w:t>
      </w:r>
      <w:r w:rsidR="001C043D">
        <w:rPr>
          <w:sz w:val="16"/>
          <w:szCs w:val="16"/>
        </w:rPr>
        <w:t xml:space="preserve">ции договора аренды </w:t>
      </w:r>
      <w:r w:rsidRPr="00105B3D">
        <w:rPr>
          <w:sz w:val="16"/>
          <w:szCs w:val="16"/>
        </w:rPr>
        <w:t xml:space="preserve"> возлагаются на победителя аукциона.</w:t>
      </w:r>
    </w:p>
    <w:p w:rsidR="002C0191" w:rsidRPr="00105B3D" w:rsidRDefault="002C0191" w:rsidP="002C0191">
      <w:pPr>
        <w:rPr>
          <w:sz w:val="16"/>
          <w:szCs w:val="16"/>
        </w:rPr>
      </w:pPr>
    </w:p>
    <w:p w:rsidR="002C0191" w:rsidRPr="00105B3D" w:rsidRDefault="002C0191" w:rsidP="002C0191">
      <w:pPr>
        <w:rPr>
          <w:sz w:val="16"/>
          <w:szCs w:val="16"/>
        </w:rPr>
      </w:pPr>
      <w:r w:rsidRPr="00105B3D">
        <w:rPr>
          <w:sz w:val="16"/>
          <w:szCs w:val="16"/>
        </w:rPr>
        <w:t>Глава Первоманского  сельсовета                                  Т.А.Краснослободцева</w:t>
      </w:r>
    </w:p>
    <w:p w:rsidR="002C0191" w:rsidRPr="00105B3D" w:rsidRDefault="002C0191" w:rsidP="002C0191">
      <w:pPr>
        <w:rPr>
          <w:sz w:val="16"/>
          <w:szCs w:val="16"/>
        </w:rPr>
      </w:pPr>
    </w:p>
    <w:p w:rsidR="002C0191" w:rsidRPr="00105B3D" w:rsidRDefault="002C0191" w:rsidP="002C0191">
      <w:pPr>
        <w:rPr>
          <w:b/>
          <w:sz w:val="16"/>
          <w:szCs w:val="16"/>
        </w:rPr>
      </w:pPr>
      <w:r w:rsidRPr="00105B3D">
        <w:rPr>
          <w:b/>
          <w:sz w:val="16"/>
          <w:szCs w:val="16"/>
        </w:rPr>
        <w:t xml:space="preserve">                                                               </w:t>
      </w:r>
    </w:p>
    <w:p w:rsidR="00F42979" w:rsidRPr="00105B3D" w:rsidRDefault="00F42979" w:rsidP="00F42979">
      <w:pPr>
        <w:suppressAutoHyphens/>
        <w:rPr>
          <w:sz w:val="16"/>
          <w:lang w:eastAsia="ar-SA"/>
        </w:rPr>
      </w:pPr>
    </w:p>
    <w:sectPr w:rsidR="00F42979" w:rsidRPr="00105B3D" w:rsidSect="003D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8D4"/>
    <w:multiLevelType w:val="hybridMultilevel"/>
    <w:tmpl w:val="A1B0456E"/>
    <w:lvl w:ilvl="0" w:tplc="2748513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89"/>
    <w:rsid w:val="000E06DB"/>
    <w:rsid w:val="00105B3D"/>
    <w:rsid w:val="001C043D"/>
    <w:rsid w:val="001D1889"/>
    <w:rsid w:val="001D2C71"/>
    <w:rsid w:val="00261259"/>
    <w:rsid w:val="002C0191"/>
    <w:rsid w:val="003D52D5"/>
    <w:rsid w:val="004B5731"/>
    <w:rsid w:val="004F0E25"/>
    <w:rsid w:val="005B4155"/>
    <w:rsid w:val="00651452"/>
    <w:rsid w:val="00767F2F"/>
    <w:rsid w:val="007D472E"/>
    <w:rsid w:val="00A071F9"/>
    <w:rsid w:val="00B164A0"/>
    <w:rsid w:val="00C147C4"/>
    <w:rsid w:val="00C521B8"/>
    <w:rsid w:val="00C96B9C"/>
    <w:rsid w:val="00F4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ггг</cp:lastModifiedBy>
  <cp:revision>8</cp:revision>
  <dcterms:created xsi:type="dcterms:W3CDTF">2017-01-10T03:24:00Z</dcterms:created>
  <dcterms:modified xsi:type="dcterms:W3CDTF">2017-01-30T07:14:00Z</dcterms:modified>
</cp:coreProperties>
</file>