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81" w:rsidRPr="00844881" w:rsidRDefault="00844881" w:rsidP="00844881">
      <w:pPr>
        <w:shd w:val="clear" w:color="auto" w:fill="FFFFFF"/>
        <w:spacing w:before="100" w:beforeAutospacing="1" w:after="75"/>
        <w:outlineLvl w:val="0"/>
        <w:rPr>
          <w:rFonts w:eastAsia="Times New Roman" w:cs="Times New Roman"/>
          <w:b/>
          <w:bCs/>
          <w:color w:val="777777"/>
          <w:kern w:val="36"/>
          <w:sz w:val="28"/>
          <w:szCs w:val="28"/>
        </w:rPr>
      </w:pPr>
      <w:r w:rsidRPr="00844881">
        <w:rPr>
          <w:rFonts w:eastAsia="Times New Roman" w:cs="Times New Roman"/>
          <w:b/>
          <w:bCs/>
          <w:color w:val="777777"/>
          <w:kern w:val="36"/>
          <w:sz w:val="28"/>
          <w:szCs w:val="28"/>
        </w:rPr>
        <w:t>Какие изменения законодательства ждут предпринимателей в 2023 году</w:t>
      </w:r>
    </w:p>
    <w:p w:rsidR="00680276" w:rsidRDefault="00680276" w:rsidP="00844881">
      <w:pPr>
        <w:shd w:val="clear" w:color="auto" w:fill="FFFFFF"/>
        <w:rPr>
          <w:rFonts w:eastAsia="Times New Roman" w:cs="Times New Roman"/>
          <w:b/>
          <w:bCs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Станет меньше плановых проверок малого и среднего бизнеса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Плановые проверки в 2023 году будут вестись только в отношении объектов чрезвычайно высокого и высокого риска, опасным производственным объектам II класса опасности и гидротехническим сооружениям II класса. Такие объекты обычно относятся к крупному бизнесу.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Узнать, включено ли предприятие в план проверок, можно по ИНН в сервисе «</w:t>
      </w:r>
      <w:hyperlink r:id="rId6" w:history="1">
        <w:r w:rsidRPr="00844881">
          <w:rPr>
            <w:rFonts w:eastAsia="Times New Roman" w:cs="Times New Roman"/>
            <w:color w:val="666666"/>
            <w:u w:val="single"/>
          </w:rPr>
          <w:t>Поиск проверок</w:t>
        </w:r>
      </w:hyperlink>
      <w:r w:rsidRPr="00844881">
        <w:rPr>
          <w:rFonts w:eastAsia="Times New Roman" w:cs="Times New Roman"/>
          <w:color w:val="000000"/>
        </w:rPr>
        <w:t>».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Узнать категорию риска или класс опасности можно по ИНН в </w:t>
      </w:r>
      <w:hyperlink r:id="rId7" w:history="1">
        <w:r w:rsidRPr="00844881">
          <w:rPr>
            <w:rFonts w:eastAsia="Times New Roman" w:cs="Times New Roman"/>
            <w:color w:val="666666"/>
            <w:u w:val="single"/>
          </w:rPr>
          <w:t>Едином реестре видов контроля</w:t>
        </w:r>
      </w:hyperlink>
      <w:r w:rsidRPr="00844881">
        <w:rPr>
          <w:rFonts w:eastAsia="Times New Roman" w:cs="Times New Roman"/>
          <w:color w:val="000000"/>
        </w:rPr>
        <w:t>.</w:t>
      </w: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Внеплановые проверки бизнеса будут проходить в обычном порядке.</w:t>
      </w:r>
      <w:r w:rsidRPr="00844881">
        <w:rPr>
          <w:rFonts w:eastAsia="Times New Roman" w:cs="Times New Roman"/>
          <w:color w:val="000000"/>
        </w:rPr>
        <w:br/>
      </w: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 </w:t>
      </w:r>
      <w:hyperlink r:id="rId8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Постановление Правительства РФ от 01.10.2022 № 1743</w:t>
        </w:r>
      </w:hyperlink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Меньше путаницы в сроках платежей и налоговой отчетности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С 1 января 2023 года устанавливаются:</w:t>
      </w:r>
    </w:p>
    <w:p w:rsidR="00844881" w:rsidRPr="00844881" w:rsidRDefault="00844881" w:rsidP="008448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единый срок сдачи налоговых деклараций и другой отчетности в налоговую инспекцию</w:t>
      </w:r>
      <w:r w:rsidRPr="00844881">
        <w:rPr>
          <w:rFonts w:eastAsia="Times New Roman" w:cs="Times New Roman"/>
          <w:color w:val="000000"/>
        </w:rPr>
        <w:t> – до </w:t>
      </w:r>
      <w:r w:rsidRPr="00844881">
        <w:rPr>
          <w:rFonts w:eastAsia="Times New Roman" w:cs="Times New Roman"/>
          <w:b/>
          <w:bCs/>
          <w:color w:val="000000"/>
        </w:rPr>
        <w:t>25</w:t>
      </w:r>
      <w:r w:rsidRPr="00844881">
        <w:rPr>
          <w:rFonts w:eastAsia="Times New Roman" w:cs="Times New Roman"/>
          <w:color w:val="000000"/>
        </w:rPr>
        <w:t>-го числа месяца;</w:t>
      </w:r>
    </w:p>
    <w:p w:rsidR="00844881" w:rsidRPr="00844881" w:rsidRDefault="00844881" w:rsidP="008448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единый срок уплаты налогов и страховых взносов</w:t>
      </w:r>
      <w:r w:rsidRPr="00844881">
        <w:rPr>
          <w:rFonts w:eastAsia="Times New Roman" w:cs="Times New Roman"/>
          <w:color w:val="000000"/>
        </w:rPr>
        <w:t> – до</w:t>
      </w:r>
      <w:r w:rsidRPr="00844881">
        <w:rPr>
          <w:rFonts w:eastAsia="Times New Roman" w:cs="Times New Roman"/>
          <w:b/>
          <w:bCs/>
          <w:color w:val="000000"/>
        </w:rPr>
        <w:t> 28</w:t>
      </w:r>
      <w:r w:rsidRPr="00844881">
        <w:rPr>
          <w:rFonts w:eastAsia="Times New Roman" w:cs="Times New Roman"/>
          <w:color w:val="000000"/>
        </w:rPr>
        <w:t>-го числа месяца. </w:t>
      </w: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Сервис </w:t>
      </w:r>
      <w:hyperlink r:id="rId9" w:history="1">
        <w:r w:rsidRPr="00844881">
          <w:rPr>
            <w:rFonts w:eastAsia="Times New Roman" w:cs="Times New Roman"/>
            <w:color w:val="666666"/>
            <w:u w:val="single"/>
            <w:shd w:val="clear" w:color="auto" w:fill="FFFFFF"/>
          </w:rPr>
          <w:t>Календарь предпринимателя</w:t>
        </w:r>
      </w:hyperlink>
      <w:r w:rsidRPr="00844881">
        <w:rPr>
          <w:rFonts w:eastAsia="Times New Roman" w:cs="Times New Roman"/>
          <w:color w:val="000000"/>
          <w:shd w:val="clear" w:color="auto" w:fill="FFFFFF"/>
        </w:rPr>
        <w:t> напомнит о датах уплаты налогов и сдачи отчетности. Пока настройка возможна по трем фильтрам:</w:t>
      </w:r>
    </w:p>
    <w:p w:rsidR="00844881" w:rsidRPr="00844881" w:rsidRDefault="00844881" w:rsidP="008448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организационно-правовая форма</w:t>
      </w:r>
    </w:p>
    <w:p w:rsidR="00844881" w:rsidRPr="00844881" w:rsidRDefault="00844881" w:rsidP="008448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система налогообложения</w:t>
      </w:r>
    </w:p>
    <w:p w:rsidR="00844881" w:rsidRPr="00844881" w:rsidRDefault="00844881" w:rsidP="0084488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наличие работников</w:t>
      </w: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В 2023 году появятся настройки по остальным: акцизы, импорт, сборы, водный налог и другие.</w:t>
      </w:r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Единый налоговый платеж (ЕНП)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С нового года упрощается порядок перечисления в бюджет налогов, взносов и сборов. Они будут списываться со специального счета автоматически. Отдельно уплачиваются только взносы на травматизм, НДФЛ за иностранцев, утилизационный сбор и госпошлина, по которой суд не выдал исполнительный документ.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Что изменится:</w:t>
      </w:r>
    </w:p>
    <w:p w:rsidR="00844881" w:rsidRPr="00844881" w:rsidRDefault="00844881" w:rsidP="008448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меньше платежек;</w:t>
      </w:r>
    </w:p>
    <w:p w:rsidR="00844881" w:rsidRPr="00844881" w:rsidRDefault="00844881" w:rsidP="008448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ниже риск ошибочных платежей (по сумме/реквизитам);</w:t>
      </w:r>
    </w:p>
    <w:p w:rsidR="00844881" w:rsidRPr="00844881" w:rsidRDefault="00844881" w:rsidP="008448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ниже ри</w:t>
      </w:r>
      <w:proofErr w:type="gramStart"/>
      <w:r w:rsidRPr="00844881">
        <w:rPr>
          <w:rFonts w:eastAsia="Times New Roman" w:cs="Times New Roman"/>
          <w:color w:val="000000"/>
        </w:rPr>
        <w:t>ск штр</w:t>
      </w:r>
      <w:proofErr w:type="gramEnd"/>
      <w:r w:rsidRPr="00844881">
        <w:rPr>
          <w:rFonts w:eastAsia="Times New Roman" w:cs="Times New Roman"/>
          <w:color w:val="000000"/>
        </w:rPr>
        <w:t>афа и отказа в поддержке из-за недоимки;</w:t>
      </w:r>
    </w:p>
    <w:p w:rsidR="00844881" w:rsidRPr="00844881" w:rsidRDefault="00844881" w:rsidP="008448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proofErr w:type="spellStart"/>
      <w:r w:rsidRPr="00844881">
        <w:rPr>
          <w:rFonts w:eastAsia="Times New Roman" w:cs="Times New Roman"/>
          <w:color w:val="000000"/>
        </w:rPr>
        <w:t>спецсчет</w:t>
      </w:r>
      <w:proofErr w:type="spellEnd"/>
      <w:r w:rsidRPr="00844881">
        <w:rPr>
          <w:rFonts w:eastAsia="Times New Roman" w:cs="Times New Roman"/>
          <w:color w:val="000000"/>
        </w:rPr>
        <w:t xml:space="preserve"> может пополнить любое лицо (например, учредитель ООО / партнер).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Сформировать платежку для ЕНП очень просто - нужно указать только сумму в личном кабинете налогоплательщика или в бухгалтерской системе.</w:t>
      </w: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 </w:t>
      </w:r>
      <w:hyperlink r:id="rId10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статьи 11, 45 и 58 НК в редакции закона от 14.07.2022 № 263-ФЗ</w:t>
        </w:r>
      </w:hyperlink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Как платить ЕНП: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1. Перечислить деньги для уплаты всех платежей одной платежкой на </w:t>
      </w:r>
      <w:r w:rsidRPr="00844881">
        <w:rPr>
          <w:rFonts w:eastAsia="Times New Roman" w:cs="Times New Roman"/>
          <w:b/>
          <w:bCs/>
          <w:color w:val="000000"/>
        </w:rPr>
        <w:t>единый налоговый счет</w:t>
      </w:r>
      <w:r w:rsidRPr="00844881">
        <w:rPr>
          <w:rFonts w:eastAsia="Times New Roman" w:cs="Times New Roman"/>
          <w:color w:val="000000"/>
        </w:rPr>
        <w:t> в Федеральном казначействе (открыт для каждого налогоплательщика);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2. Направить </w:t>
      </w:r>
      <w:r w:rsidRPr="00844881">
        <w:rPr>
          <w:rFonts w:eastAsia="Times New Roman" w:cs="Times New Roman"/>
          <w:b/>
          <w:bCs/>
          <w:color w:val="000000"/>
          <w:shd w:val="clear" w:color="auto" w:fill="FFFFFF"/>
        </w:rPr>
        <w:t>уведомления</w:t>
      </w:r>
      <w:r w:rsidRPr="00844881">
        <w:rPr>
          <w:rFonts w:eastAsia="Times New Roman" w:cs="Times New Roman"/>
          <w:color w:val="000000"/>
          <w:shd w:val="clear" w:color="auto" w:fill="FFFFFF"/>
        </w:rPr>
        <w:t> в инспекцию:</w:t>
      </w:r>
    </w:p>
    <w:p w:rsidR="00844881" w:rsidRPr="00844881" w:rsidRDefault="00844881" w:rsidP="008448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по НДФЛ за работников – до 5-го числа следующего месяца после выплаты зарплаты;</w:t>
      </w:r>
    </w:p>
    <w:p w:rsidR="00844881" w:rsidRPr="00844881" w:rsidRDefault="00844881" w:rsidP="008448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о рассчитанных суммах других налогов, сборов, авансовых платежей и взносов – до 25-го числа месяца уплаты.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Не нужны уведомления</w:t>
      </w:r>
      <w:r w:rsidRPr="00844881">
        <w:rPr>
          <w:rFonts w:eastAsia="Times New Roman" w:cs="Times New Roman"/>
          <w:color w:val="000000"/>
        </w:rPr>
        <w:t>, когда до уплаты сдается декларация/расчет (например, по налогу на прибыль), а также по имущественным налогам ИП.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Уведомления нужны</w:t>
      </w:r>
      <w:r w:rsidRPr="00844881">
        <w:rPr>
          <w:rFonts w:eastAsia="Times New Roman" w:cs="Times New Roman"/>
          <w:color w:val="000000"/>
        </w:rPr>
        <w:t> по всем платежам по УСН, НДФЛ, ЕСХН, имущественным налогам организаций и большинству платежей по страховым взносам за работников.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При необходимости можно пользоваться </w:t>
      </w:r>
      <w:hyperlink r:id="rId11" w:history="1">
        <w:r w:rsidRPr="00844881">
          <w:rPr>
            <w:rFonts w:eastAsia="Times New Roman" w:cs="Times New Roman"/>
            <w:color w:val="666666"/>
            <w:u w:val="single"/>
          </w:rPr>
          <w:t>таблицей со сроками</w:t>
        </w:r>
      </w:hyperlink>
      <w:r w:rsidRPr="00844881">
        <w:rPr>
          <w:rFonts w:eastAsia="Times New Roman" w:cs="Times New Roman"/>
          <w:color w:val="000000"/>
        </w:rPr>
        <w:t> направления уведомлений.</w:t>
      </w:r>
    </w:p>
    <w:p w:rsidR="00844881" w:rsidRPr="00844881" w:rsidRDefault="00844881" w:rsidP="00844881">
      <w:pPr>
        <w:rPr>
          <w:rFonts w:eastAsia="Times New Roman" w:cs="Times New Roman"/>
        </w:rPr>
      </w:pPr>
    </w:p>
    <w:p w:rsid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В 2023 году можно платить по-старому, т.е. платежными поручениями без уведомлений до тех пор, пока не направите первое уведомление.</w:t>
      </w:r>
    </w:p>
    <w:p w:rsidR="00680276" w:rsidRPr="00844881" w:rsidRDefault="00680276" w:rsidP="00844881">
      <w:pPr>
        <w:shd w:val="clear" w:color="auto" w:fill="FFFFFF"/>
        <w:rPr>
          <w:rFonts w:eastAsia="Times New Roman" w:cs="Times New Roman"/>
          <w:color w:val="000000"/>
        </w:rPr>
      </w:pPr>
      <w:bookmarkStart w:id="0" w:name="_GoBack"/>
      <w:bookmarkEnd w:id="0"/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 xml:space="preserve">Чем </w:t>
      </w:r>
      <w:proofErr w:type="spellStart"/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регламентируется:</w:t>
      </w:r>
      <w:hyperlink r:id="rId12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Пункты</w:t>
        </w:r>
        <w:proofErr w:type="spellEnd"/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 xml:space="preserve"> 12 – 14 статьи 4 закона от 14.07.2022 № 263-ФЗ</w:t>
        </w:r>
      </w:hyperlink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.</w:t>
      </w:r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Тарифы страховых взносов за работников МСП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С 1 января вводится единый тариф на пенсионное и медицинское страхование, страхование на случай временной нетрудоспособности и в связи с материнством. При этом </w:t>
      </w:r>
      <w:r w:rsidRPr="00844881">
        <w:rPr>
          <w:rFonts w:eastAsia="Times New Roman" w:cs="Times New Roman"/>
          <w:b/>
          <w:bCs/>
          <w:color w:val="000000"/>
          <w:shd w:val="clear" w:color="auto" w:fill="FFFFFF"/>
        </w:rPr>
        <w:t>льготный тариф для МСП сохранен</w:t>
      </w:r>
      <w:r w:rsidRPr="00844881">
        <w:rPr>
          <w:rFonts w:eastAsia="Times New Roman" w:cs="Times New Roman"/>
          <w:color w:val="000000"/>
          <w:shd w:val="clear" w:color="auto" w:fill="FFFFFF"/>
        </w:rPr>
        <w:t>.</w:t>
      </w:r>
      <w:r w:rsidRPr="00844881">
        <w:rPr>
          <w:rFonts w:eastAsia="Times New Roman" w:cs="Times New Roman"/>
          <w:color w:val="000000"/>
        </w:rPr>
        <w:br/>
      </w:r>
      <w:r w:rsidRPr="00844881">
        <w:rPr>
          <w:rFonts w:eastAsia="Times New Roman" w:cs="Times New Roman"/>
          <w:color w:val="000000"/>
        </w:rPr>
        <w:br/>
      </w:r>
      <w:r w:rsidRPr="00844881">
        <w:rPr>
          <w:rFonts w:eastAsia="Times New Roman" w:cs="Times New Roman"/>
          <w:color w:val="000000"/>
          <w:shd w:val="clear" w:color="auto" w:fill="FFFFFF"/>
        </w:rPr>
        <w:t>Взносы за работников малых и средних предприятий надо рассчитывать так:</w:t>
      </w:r>
      <w:r w:rsidRPr="00844881">
        <w:rPr>
          <w:rFonts w:eastAsia="Times New Roman" w:cs="Times New Roman"/>
          <w:color w:val="000000"/>
        </w:rPr>
        <w:br/>
      </w:r>
      <w:r w:rsidRPr="00844881">
        <w:rPr>
          <w:rFonts w:eastAsia="Times New Roman" w:cs="Times New Roman"/>
          <w:b/>
          <w:bCs/>
          <w:color w:val="000000"/>
          <w:shd w:val="clear" w:color="auto" w:fill="FFFFFF"/>
        </w:rPr>
        <w:t>30% с выплат в пределах МРОТ</w:t>
      </w:r>
      <w:r w:rsidRPr="00844881">
        <w:rPr>
          <w:rFonts w:eastAsia="Times New Roman" w:cs="Times New Roman"/>
          <w:color w:val="000000"/>
          <w:shd w:val="clear" w:color="auto" w:fill="FFFFFF"/>
        </w:rPr>
        <w:t> (новый размер 16 242 рубля)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+15% с выплат, свыше МРОТ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 xml:space="preserve">Если в течение 2023 года сумма взносов превысит сумму 1,917 </w:t>
      </w:r>
      <w:proofErr w:type="gramStart"/>
      <w:r w:rsidRPr="00844881">
        <w:rPr>
          <w:rFonts w:eastAsia="Times New Roman" w:cs="Times New Roman"/>
          <w:color w:val="000000"/>
          <w:shd w:val="clear" w:color="auto" w:fill="FFFFFF"/>
        </w:rPr>
        <w:t>млн</w:t>
      </w:r>
      <w:proofErr w:type="gramEnd"/>
      <w:r w:rsidRPr="00844881">
        <w:rPr>
          <w:rFonts w:eastAsia="Times New Roman" w:cs="Times New Roman"/>
          <w:color w:val="000000"/>
          <w:shd w:val="clear" w:color="auto" w:fill="FFFFFF"/>
        </w:rPr>
        <w:t xml:space="preserve"> рублей, тариф в пределах МРОТ снизится до 15,1%. Взносы на травматизм рассчитываются по-старому.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 закон от 14.07.2022 № 239-ФЗ, </w:t>
      </w:r>
      <w:hyperlink r:id="rId13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постановление Правительства от 25.11.2022 № 2143</w:t>
        </w:r>
      </w:hyperlink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Единая отчетность по работникам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proofErr w:type="gramStart"/>
      <w:r w:rsidRPr="00844881">
        <w:rPr>
          <w:rFonts w:eastAsia="Times New Roman" w:cs="Times New Roman"/>
          <w:color w:val="000000"/>
        </w:rPr>
        <w:t>Пенсионный фонд и Фонд социального страхования объединены в Социальный фонд России.</w:t>
      </w:r>
      <w:proofErr w:type="gramEnd"/>
      <w:r w:rsidRPr="00844881">
        <w:rPr>
          <w:rFonts w:eastAsia="Times New Roman" w:cs="Times New Roman"/>
          <w:color w:val="000000"/>
        </w:rPr>
        <w:t xml:space="preserve"> Теперь в его адрес нужно направлять единый ежемесячный отчет по работникам «</w:t>
      </w:r>
      <w:r w:rsidRPr="00844881">
        <w:rPr>
          <w:rFonts w:eastAsia="Times New Roman" w:cs="Times New Roman"/>
          <w:b/>
          <w:bCs/>
          <w:color w:val="000000"/>
        </w:rPr>
        <w:t>Персонифицированные сведения о физических лицах</w:t>
      </w:r>
      <w:r w:rsidRPr="00844881">
        <w:rPr>
          <w:rFonts w:eastAsia="Times New Roman" w:cs="Times New Roman"/>
          <w:color w:val="000000"/>
        </w:rPr>
        <w:t>». При этом отменяются пять старых форм отчетности: СЗВ-М, СЗВ-ТД, ДСВ-3, СЗВ-СТАЖ и 4-ФСС.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Последний раз сдать формы 4 - ФСС и СЗВ-М надо до 16.01.2023, СЗВ-СТАЖ – до 01.03.2023.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 Закон от 14.07.2022 № 239-ФЗ, </w:t>
      </w:r>
      <w:hyperlink r:id="rId14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приказ ФНС России от 29.09.2022 № ЕД-7-11/878@</w:t>
        </w:r>
      </w:hyperlink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.</w:t>
      </w:r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Страховые взносы с выплат по гражданским договорам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 xml:space="preserve">Теперь с выплат исполнителям по гражданским договорам (ГПХ) (оказания услуг, выполнения работ и договорам с авторами результатов интеллектуальной деятельности – кроме самозанятых) заказчику нужно уплачивать взносы на страхование на случай </w:t>
      </w:r>
      <w:r w:rsidRPr="00844881">
        <w:rPr>
          <w:rFonts w:eastAsia="Times New Roman" w:cs="Times New Roman"/>
          <w:color w:val="000000"/>
        </w:rPr>
        <w:lastRenderedPageBreak/>
        <w:t>временной нетрудоспособности и в связи с материнством как за работников по трудовому договору (раньше только на пенсионное и медицинское страхование).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 закон от 14.07.2022 № 239-ФЗ</w:t>
      </w:r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Подрос предельный объем доходов для применения УСН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 xml:space="preserve">В 2023 году он составит 251,4 </w:t>
      </w:r>
      <w:proofErr w:type="gramStart"/>
      <w:r w:rsidRPr="00844881">
        <w:rPr>
          <w:rFonts w:eastAsia="Times New Roman" w:cs="Times New Roman"/>
          <w:color w:val="000000"/>
        </w:rPr>
        <w:t>млн</w:t>
      </w:r>
      <w:proofErr w:type="gramEnd"/>
      <w:r w:rsidRPr="00844881">
        <w:rPr>
          <w:rFonts w:eastAsia="Times New Roman" w:cs="Times New Roman"/>
          <w:color w:val="000000"/>
        </w:rPr>
        <w:t xml:space="preserve"> рублей. В 2022 году УСН можно было применять, если доходы не превышают 219,2 </w:t>
      </w:r>
      <w:proofErr w:type="gramStart"/>
      <w:r w:rsidRPr="00844881">
        <w:rPr>
          <w:rFonts w:eastAsia="Times New Roman" w:cs="Times New Roman"/>
          <w:color w:val="000000"/>
        </w:rPr>
        <w:t>млн</w:t>
      </w:r>
      <w:proofErr w:type="gramEnd"/>
      <w:r w:rsidRPr="00844881">
        <w:rPr>
          <w:rFonts w:eastAsia="Times New Roman" w:cs="Times New Roman"/>
          <w:color w:val="000000"/>
        </w:rPr>
        <w:t xml:space="preserve"> рублей.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 </w:t>
      </w:r>
      <w:hyperlink r:id="rId15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приказ Минэкономразвития России от 19.10.2022 № 573</w:t>
        </w:r>
      </w:hyperlink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Имущественная поддержка МСП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color w:val="000000"/>
          <w:shd w:val="clear" w:color="auto" w:fill="FFFFFF"/>
        </w:rPr>
        <w:t>С 1 марта 2023 года вступит в силу </w:t>
      </w:r>
      <w:hyperlink r:id="rId16" w:history="1">
        <w:r w:rsidRPr="00844881">
          <w:rPr>
            <w:rFonts w:eastAsia="Times New Roman" w:cs="Times New Roman"/>
            <w:color w:val="666666"/>
            <w:u w:val="single"/>
            <w:shd w:val="clear" w:color="auto" w:fill="FFFFFF"/>
          </w:rPr>
          <w:t>закон</w:t>
        </w:r>
      </w:hyperlink>
      <w:r w:rsidRPr="00844881">
        <w:rPr>
          <w:rFonts w:eastAsia="Times New Roman" w:cs="Times New Roman"/>
          <w:color w:val="000000"/>
          <w:shd w:val="clear" w:color="auto" w:fill="FFFFFF"/>
        </w:rPr>
        <w:t>, устанавливающий возможность выкупа движимого государственного и муниципального имущества, арендуемого субъектами МСП: грузовиков, строительной и сельхоз – техники и др. (сейчас выкуп предусмотрен только для недвижимости).</w:t>
      </w:r>
      <w:r w:rsidRPr="00844881">
        <w:rPr>
          <w:rFonts w:eastAsia="Times New Roman" w:cs="Times New Roman"/>
          <w:color w:val="000000"/>
        </w:rPr>
        <w:br/>
      </w:r>
      <w:r w:rsidRPr="00844881">
        <w:rPr>
          <w:rFonts w:eastAsia="Times New Roman" w:cs="Times New Roman"/>
          <w:b/>
          <w:bCs/>
          <w:color w:val="000000"/>
          <w:shd w:val="clear" w:color="auto" w:fill="FFFFFF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Увеличение МРОТ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С 1 января МРОТ увеличится до 16 242 руб. в месяц. Этот показатель применяется работодателями при установлении зарплат, отпускных, командировочных и больничных, а также при расчете страховых взносов.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 </w:t>
      </w:r>
      <w:hyperlink r:id="rId17" w:history="1">
        <w:r w:rsidRPr="00844881">
          <w:rPr>
            <w:rFonts w:eastAsia="Times New Roman" w:cs="Times New Roman"/>
            <w:i/>
            <w:iCs/>
            <w:color w:val="666666"/>
            <w:u w:val="single"/>
            <w:shd w:val="clear" w:color="auto" w:fill="FFFFFF"/>
          </w:rPr>
          <w:t>Федеральный закон от 19.12.2022 № 522-ФЗ</w:t>
        </w:r>
      </w:hyperlink>
      <w:r w:rsidRPr="00844881">
        <w:rPr>
          <w:rFonts w:eastAsia="Times New Roman" w:cs="Times New Roman"/>
          <w:color w:val="000000"/>
        </w:rPr>
        <w:br/>
      </w:r>
      <w:r w:rsidRPr="00844881">
        <w:rPr>
          <w:rFonts w:eastAsia="Times New Roman" w:cs="Times New Roman"/>
          <w:b/>
          <w:bCs/>
          <w:color w:val="000000"/>
          <w:shd w:val="clear" w:color="auto" w:fill="FFFFFF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Обязательное досудебное обжалование решений, действий и бездействия в отношении контрольных (надзорных) органов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С 1 января 2023 года действует обязательное досудебное обжалование решений, действий и бездействия в отношении контрольно-надзорных органов и их должностных лиц.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Раньше он применялся в пилотном режиме только в отношении отдельных видов контроля, включенных в Перечень, утвержденный </w:t>
      </w:r>
      <w:hyperlink r:id="rId18" w:history="1">
        <w:r w:rsidRPr="00844881">
          <w:rPr>
            <w:rFonts w:eastAsia="Times New Roman" w:cs="Times New Roman"/>
            <w:color w:val="666666"/>
            <w:u w:val="single"/>
          </w:rPr>
          <w:t>постановлением</w:t>
        </w:r>
      </w:hyperlink>
      <w:r w:rsidRPr="00844881">
        <w:rPr>
          <w:rFonts w:eastAsia="Times New Roman" w:cs="Times New Roman"/>
          <w:color w:val="000000"/>
        </w:rPr>
        <w:t> Правительства РФ от 28.04.2021 № 663.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 часть 3 статьи 98 Федерального закона от 31.07.2020 № 248-ФЗ</w:t>
      </w:r>
      <w:r w:rsidRPr="00844881">
        <w:rPr>
          <w:rFonts w:eastAsia="Times New Roman" w:cs="Times New Roman"/>
          <w:color w:val="000000"/>
        </w:rPr>
        <w:br/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b/>
          <w:bCs/>
          <w:color w:val="000000"/>
        </w:rPr>
        <w:t>Сокращается отчетность по налогу на имущество организаций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С 2023 года российские организации не должны подавать декларации по налогу на имущество в части недвижимости, налоговая база по которым определяется как их кадастровая стоимость.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  <w:r w:rsidRPr="00844881">
        <w:rPr>
          <w:rFonts w:eastAsia="Times New Roman" w:cs="Times New Roman"/>
          <w:color w:val="000000"/>
        </w:rPr>
        <w:t>Налоговая служба сама рассчитает сумму налога и направит ее налогоплательщику в личный кабинет, по ТКС или почтой.</w:t>
      </w:r>
    </w:p>
    <w:p w:rsidR="00844881" w:rsidRPr="00844881" w:rsidRDefault="00844881" w:rsidP="00844881">
      <w:pPr>
        <w:shd w:val="clear" w:color="auto" w:fill="FFFFFF"/>
        <w:rPr>
          <w:rFonts w:eastAsia="Times New Roman" w:cs="Times New Roman"/>
          <w:color w:val="000000"/>
        </w:rPr>
      </w:pPr>
    </w:p>
    <w:p w:rsidR="00844881" w:rsidRPr="00844881" w:rsidRDefault="00844881" w:rsidP="00844881">
      <w:pPr>
        <w:rPr>
          <w:rFonts w:eastAsia="Times New Roman" w:cs="Times New Roman"/>
        </w:rPr>
      </w:pPr>
      <w:r w:rsidRPr="00844881">
        <w:rPr>
          <w:rFonts w:eastAsia="Times New Roman" w:cs="Times New Roman"/>
          <w:i/>
          <w:iCs/>
          <w:color w:val="000000"/>
          <w:shd w:val="clear" w:color="auto" w:fill="FFFFFF"/>
        </w:rPr>
        <w:t>Чем регламентируется: подпункт «б» пункта 83 статьи 2, части 5 и 17 статьи 10 Федерального закона от 02.07.2021 № 305-ФЗ</w:t>
      </w:r>
    </w:p>
    <w:p w:rsidR="001743D1" w:rsidRPr="00844881" w:rsidRDefault="001743D1">
      <w:pPr>
        <w:rPr>
          <w:rFonts w:cs="Times New Roman"/>
        </w:rPr>
      </w:pPr>
    </w:p>
    <w:sectPr w:rsidR="001743D1" w:rsidRPr="00844881" w:rsidSect="006802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683"/>
    <w:multiLevelType w:val="multilevel"/>
    <w:tmpl w:val="C5C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2542"/>
    <w:multiLevelType w:val="multilevel"/>
    <w:tmpl w:val="1B1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303A6"/>
    <w:multiLevelType w:val="multilevel"/>
    <w:tmpl w:val="3B4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F186E"/>
    <w:multiLevelType w:val="multilevel"/>
    <w:tmpl w:val="EED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81"/>
    <w:rsid w:val="001743D1"/>
    <w:rsid w:val="00680276"/>
    <w:rsid w:val="0077208F"/>
    <w:rsid w:val="008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styleId="afe">
    <w:name w:val="Normal (Web)"/>
    <w:basedOn w:val="a"/>
    <w:uiPriority w:val="99"/>
    <w:semiHidden/>
    <w:unhideWhenUsed/>
    <w:rsid w:val="008448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date">
    <w:name w:val="date"/>
    <w:basedOn w:val="a0"/>
    <w:rsid w:val="00844881"/>
  </w:style>
  <w:style w:type="character" w:styleId="aff">
    <w:name w:val="Hyperlink"/>
    <w:basedOn w:val="a0"/>
    <w:uiPriority w:val="99"/>
    <w:semiHidden/>
    <w:unhideWhenUsed/>
    <w:rsid w:val="00844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styleId="afe">
    <w:name w:val="Normal (Web)"/>
    <w:basedOn w:val="a"/>
    <w:uiPriority w:val="99"/>
    <w:semiHidden/>
    <w:unhideWhenUsed/>
    <w:rsid w:val="008448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date">
    <w:name w:val="date"/>
    <w:basedOn w:val="a0"/>
    <w:rsid w:val="00844881"/>
  </w:style>
  <w:style w:type="character" w:styleId="aff">
    <w:name w:val="Hyperlink"/>
    <w:basedOn w:val="a0"/>
    <w:uiPriority w:val="99"/>
    <w:semiHidden/>
    <w:unhideWhenUsed/>
    <w:rsid w:val="0084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030050" TargetMode="External"/><Relationship Id="rId13" Type="http://schemas.openxmlformats.org/officeDocument/2006/relationships/hyperlink" Target="http://publication.pravo.gov.ru/Document/View/0001202211260009" TargetMode="External"/><Relationship Id="rId18" Type="http://schemas.openxmlformats.org/officeDocument/2006/relationships/hyperlink" Target="consultantplus://offline/ref=A9DFDD56E40FECD2A5A682930A24941ECE2272CABAFF074159BD77EEE64F2AB8276D7CFD7CE099369583476CB2558653356FAE0BAF9A2C37w0c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vk.gov.ru/objects" TargetMode="External"/><Relationship Id="rId12" Type="http://schemas.openxmlformats.org/officeDocument/2006/relationships/hyperlink" Target="http://publication.pravo.gov.ru/Document/View/0001202207140062?index=192&amp;rangeSize=1" TargetMode="External"/><Relationship Id="rId17" Type="http://schemas.openxmlformats.org/officeDocument/2006/relationships/hyperlink" Target="http://publication.pravo.gov.ru/Document/View/0001202212190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d.duma.gov.ru/bill/1065429-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/public-search" TargetMode="External"/><Relationship Id="rId11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10280004" TargetMode="External"/><Relationship Id="rId10" Type="http://schemas.openxmlformats.org/officeDocument/2006/relationships/hyperlink" Target="http://publication.pravo.gov.ru/Document/View/00012022071400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l1agf.xn--p1ai/calendar/promo/" TargetMode="External"/><Relationship Id="rId14" Type="http://schemas.openxmlformats.org/officeDocument/2006/relationships/hyperlink" Target="http://publication.pravo.gov.ru/Document/View/000120221027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1</cp:revision>
  <dcterms:created xsi:type="dcterms:W3CDTF">2023-01-13T04:39:00Z</dcterms:created>
  <dcterms:modified xsi:type="dcterms:W3CDTF">2023-01-13T06:42:00Z</dcterms:modified>
</cp:coreProperties>
</file>